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84203" w14:textId="77777777" w:rsidR="00616FC4" w:rsidRDefault="007617C9" w:rsidP="00737547">
      <w:pPr>
        <w:jc w:val="center"/>
        <w:rPr>
          <w:b/>
          <w:bCs/>
          <w:sz w:val="32"/>
          <w:szCs w:val="32"/>
        </w:rPr>
      </w:pPr>
      <w:r w:rsidRPr="00FD0333">
        <w:rPr>
          <w:rFonts w:ascii="Arial" w:hAnsi="Arial" w:cs="Arial"/>
          <w:b/>
          <w:bCs/>
          <w:noProof/>
          <w:lang w:eastAsia="en-GB"/>
        </w:rPr>
        <w:drawing>
          <wp:inline distT="0" distB="0" distL="0" distR="0" wp14:anchorId="03A3FC09" wp14:editId="450888C9">
            <wp:extent cx="2133600" cy="1346065"/>
            <wp:effectExtent l="0" t="0" r="0" b="6985"/>
            <wp:docPr id="141595958" name="Picture 1" descr="Newham Parent Carer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Parent Carer For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4062" cy="1377901"/>
                    </a:xfrm>
                    <a:prstGeom prst="rect">
                      <a:avLst/>
                    </a:prstGeom>
                    <a:noFill/>
                    <a:ln>
                      <a:noFill/>
                    </a:ln>
                  </pic:spPr>
                </pic:pic>
              </a:graphicData>
            </a:graphic>
          </wp:inline>
        </w:drawing>
      </w:r>
    </w:p>
    <w:p w14:paraId="3BE92822" w14:textId="77777777" w:rsidR="006C04BF" w:rsidRPr="00737547" w:rsidRDefault="006C04BF" w:rsidP="00737547">
      <w:pPr>
        <w:jc w:val="center"/>
        <w:rPr>
          <w:b/>
          <w:bCs/>
          <w:sz w:val="32"/>
          <w:szCs w:val="32"/>
        </w:rPr>
      </w:pPr>
      <w:r w:rsidRPr="00737547">
        <w:rPr>
          <w:b/>
          <w:bCs/>
          <w:sz w:val="32"/>
          <w:szCs w:val="32"/>
        </w:rPr>
        <w:t xml:space="preserve">Meeting Notes: Coffee </w:t>
      </w:r>
      <w:r w:rsidR="002B3583">
        <w:rPr>
          <w:b/>
          <w:bCs/>
          <w:sz w:val="32"/>
          <w:szCs w:val="32"/>
        </w:rPr>
        <w:t>Morning</w:t>
      </w:r>
      <w:r w:rsidR="00737547" w:rsidRPr="00737547">
        <w:rPr>
          <w:b/>
          <w:bCs/>
          <w:sz w:val="32"/>
          <w:szCs w:val="32"/>
        </w:rPr>
        <w:t xml:space="preserve"> Newham Parent Carer Forum, Tuesday </w:t>
      </w:r>
      <w:r w:rsidR="00824E8C">
        <w:rPr>
          <w:b/>
          <w:bCs/>
          <w:sz w:val="32"/>
          <w:szCs w:val="32"/>
        </w:rPr>
        <w:t>14 January</w:t>
      </w:r>
      <w:r w:rsidR="005939E6">
        <w:rPr>
          <w:b/>
          <w:bCs/>
          <w:sz w:val="32"/>
          <w:szCs w:val="32"/>
        </w:rPr>
        <w:t xml:space="preserve"> 2025</w:t>
      </w:r>
      <w:r w:rsidR="00737547" w:rsidRPr="00737547">
        <w:rPr>
          <w:b/>
          <w:bCs/>
          <w:sz w:val="32"/>
          <w:szCs w:val="32"/>
        </w:rPr>
        <w:t xml:space="preserve">, </w:t>
      </w:r>
      <w:r w:rsidR="007E3BE1">
        <w:rPr>
          <w:b/>
          <w:bCs/>
          <w:sz w:val="32"/>
          <w:szCs w:val="32"/>
        </w:rPr>
        <w:t xml:space="preserve">10 AM to 12 PM </w:t>
      </w:r>
    </w:p>
    <w:p w14:paraId="7AB57F48" w14:textId="77777777" w:rsidR="0022307D" w:rsidRDefault="0022307D" w:rsidP="0022307D">
      <w:pPr>
        <w:spacing w:line="240" w:lineRule="auto"/>
        <w:rPr>
          <w:b/>
          <w:bCs/>
        </w:rPr>
      </w:pPr>
    </w:p>
    <w:p w14:paraId="1FE0F2AE" w14:textId="77777777" w:rsidR="005275FA" w:rsidRPr="00A97ADD" w:rsidRDefault="005275FA" w:rsidP="005275FA">
      <w:r w:rsidRPr="00A97ADD">
        <w:rPr>
          <w:b/>
          <w:bCs/>
        </w:rPr>
        <w:t>Date:</w:t>
      </w:r>
      <w:r w:rsidRPr="00A97ADD">
        <w:t xml:space="preserve"> Tuesday, 1</w:t>
      </w:r>
      <w:r w:rsidR="00824E8C">
        <w:t>4 January</w:t>
      </w:r>
      <w:r>
        <w:t xml:space="preserve"> 202</w:t>
      </w:r>
      <w:r w:rsidR="00824E8C">
        <w:t>5</w:t>
      </w:r>
      <w:r w:rsidRPr="00A97ADD">
        <w:br/>
      </w:r>
      <w:r w:rsidRPr="00A97ADD">
        <w:rPr>
          <w:b/>
          <w:bCs/>
        </w:rPr>
        <w:t>Time:</w:t>
      </w:r>
      <w:r w:rsidRPr="00A97ADD">
        <w:t xml:space="preserve"> 10:00 AM – 12:00 PM</w:t>
      </w:r>
    </w:p>
    <w:p w14:paraId="13CACB11" w14:textId="77777777" w:rsidR="005275FA" w:rsidRDefault="005275FA" w:rsidP="005275FA">
      <w:pPr>
        <w:rPr>
          <w:b/>
          <w:bCs/>
        </w:rPr>
      </w:pPr>
    </w:p>
    <w:p w14:paraId="65DCF416" w14:textId="77777777" w:rsidR="005275FA" w:rsidRPr="00A97ADD" w:rsidRDefault="005275FA" w:rsidP="005275FA">
      <w:pPr>
        <w:rPr>
          <w:b/>
          <w:bCs/>
        </w:rPr>
      </w:pPr>
      <w:r w:rsidRPr="00A97ADD">
        <w:rPr>
          <w:b/>
          <w:bCs/>
        </w:rPr>
        <w:t>Agenda and Topics</w:t>
      </w:r>
    </w:p>
    <w:p w14:paraId="688CD093" w14:textId="77777777" w:rsidR="005275FA" w:rsidRPr="00A97ADD" w:rsidRDefault="00824E8C" w:rsidP="00E43ADF">
      <w:pPr>
        <w:numPr>
          <w:ilvl w:val="0"/>
          <w:numId w:val="1"/>
        </w:numPr>
      </w:pPr>
      <w:r>
        <w:t xml:space="preserve">Welcome back </w:t>
      </w:r>
    </w:p>
    <w:p w14:paraId="7D2A7668" w14:textId="77777777" w:rsidR="005275FA" w:rsidRPr="00A97ADD" w:rsidRDefault="00824E8C" w:rsidP="00E43ADF">
      <w:pPr>
        <w:numPr>
          <w:ilvl w:val="0"/>
          <w:numId w:val="1"/>
        </w:numPr>
      </w:pPr>
      <w:r>
        <w:t>School Funding (From Early Years, Primary, to Post 16)</w:t>
      </w:r>
      <w:r w:rsidR="005939E6">
        <w:t>. *Slides has been shared to parents</w:t>
      </w:r>
    </w:p>
    <w:p w14:paraId="610D8045" w14:textId="77777777" w:rsidR="005275FA" w:rsidRPr="00A97ADD" w:rsidRDefault="00824E8C" w:rsidP="00E43ADF">
      <w:pPr>
        <w:numPr>
          <w:ilvl w:val="0"/>
          <w:numId w:val="1"/>
        </w:numPr>
      </w:pPr>
      <w:r>
        <w:t>London Fire Brigade Autism Initiative (cancelled, to be rescheduled)</w:t>
      </w:r>
    </w:p>
    <w:p w14:paraId="5DFEC715" w14:textId="77777777" w:rsidR="005275FA" w:rsidRPr="00A97ADD" w:rsidRDefault="005275FA" w:rsidP="005275FA">
      <w:r w:rsidRPr="00A97ADD">
        <w:rPr>
          <w:b/>
          <w:bCs/>
        </w:rPr>
        <w:t>Total Attendance:</w:t>
      </w:r>
      <w:r w:rsidRPr="00A97ADD">
        <w:t xml:space="preserve"> </w:t>
      </w:r>
      <w:r w:rsidR="00824E8C">
        <w:t xml:space="preserve">28 </w:t>
      </w:r>
      <w:r w:rsidRPr="00A97ADD">
        <w:t>parents and carers (</w:t>
      </w:r>
      <w:r w:rsidR="00824E8C">
        <w:t xml:space="preserve">17 </w:t>
      </w:r>
      <w:r w:rsidRPr="00A97ADD">
        <w:t>in-person,</w:t>
      </w:r>
      <w:r w:rsidR="00824E8C">
        <w:t>11</w:t>
      </w:r>
      <w:r w:rsidRPr="00A97ADD">
        <w:t xml:space="preserve"> online)</w:t>
      </w:r>
      <w:r w:rsidRPr="00A97ADD">
        <w:br/>
      </w:r>
      <w:r w:rsidRPr="00A97ADD">
        <w:rPr>
          <w:b/>
          <w:bCs/>
        </w:rPr>
        <w:t>Chair:</w:t>
      </w:r>
      <w:r w:rsidRPr="00A97ADD">
        <w:t xml:space="preserve"> Yamou</w:t>
      </w:r>
      <w:r w:rsidRPr="00A97ADD">
        <w:br/>
      </w:r>
      <w:r w:rsidRPr="00A97ADD">
        <w:rPr>
          <w:b/>
          <w:bCs/>
        </w:rPr>
        <w:t>Co-Chair (Housekeeping):</w:t>
      </w:r>
      <w:r w:rsidRPr="00A97ADD">
        <w:t xml:space="preserve"> Adeola</w:t>
      </w:r>
      <w:r w:rsidRPr="00A97ADD">
        <w:br/>
      </w:r>
      <w:r w:rsidRPr="00A97ADD">
        <w:rPr>
          <w:b/>
          <w:bCs/>
        </w:rPr>
        <w:t>Minutes Takers:</w:t>
      </w:r>
      <w:r w:rsidRPr="00A97ADD">
        <w:t xml:space="preserve"> Rosie and </w:t>
      </w:r>
      <w:r w:rsidR="00824E8C">
        <w:t>Vaishali</w:t>
      </w:r>
    </w:p>
    <w:p w14:paraId="12285FAD" w14:textId="77777777" w:rsidR="005275FA" w:rsidRPr="00A97ADD" w:rsidRDefault="005275FA" w:rsidP="005275FA">
      <w:r w:rsidRPr="00A97ADD">
        <w:rPr>
          <w:b/>
          <w:bCs/>
        </w:rPr>
        <w:t>Speakers:</w:t>
      </w:r>
    </w:p>
    <w:p w14:paraId="31EB2AAB" w14:textId="77777777" w:rsidR="005275FA" w:rsidRPr="00A97ADD" w:rsidRDefault="00824E8C" w:rsidP="00E43ADF">
      <w:pPr>
        <w:numPr>
          <w:ilvl w:val="0"/>
          <w:numId w:val="2"/>
        </w:numPr>
      </w:pPr>
      <w:r>
        <w:rPr>
          <w:b/>
          <w:bCs/>
        </w:rPr>
        <w:t>Ian McFee</w:t>
      </w:r>
      <w:r w:rsidR="005275FA" w:rsidRPr="00A97ADD">
        <w:t xml:space="preserve"> – </w:t>
      </w:r>
      <w:r>
        <w:t>SEND Placements and Business Operations – Service Manager</w:t>
      </w:r>
    </w:p>
    <w:p w14:paraId="25D0AC27" w14:textId="77777777" w:rsidR="005275FA" w:rsidRPr="00A97ADD" w:rsidRDefault="00824E8C" w:rsidP="00E43ADF">
      <w:pPr>
        <w:numPr>
          <w:ilvl w:val="0"/>
          <w:numId w:val="2"/>
        </w:numPr>
      </w:pPr>
      <w:r>
        <w:rPr>
          <w:b/>
          <w:bCs/>
        </w:rPr>
        <w:t xml:space="preserve">Lesley Hare </w:t>
      </w:r>
      <w:r w:rsidR="005275FA" w:rsidRPr="00A97ADD">
        <w:t xml:space="preserve">– </w:t>
      </w:r>
      <w:r>
        <w:t xml:space="preserve">Principal SEND Officer </w:t>
      </w:r>
    </w:p>
    <w:p w14:paraId="51691953" w14:textId="77777777" w:rsidR="004866A8" w:rsidRDefault="004866A8" w:rsidP="00574680">
      <w:pPr>
        <w:rPr>
          <w:b/>
          <w:bCs/>
        </w:rPr>
      </w:pPr>
    </w:p>
    <w:p w14:paraId="47FD7818" w14:textId="77777777" w:rsidR="00912C36" w:rsidRPr="00912C36" w:rsidRDefault="00912C36" w:rsidP="00912C36">
      <w:pPr>
        <w:jc w:val="both"/>
        <w:rPr>
          <w:b/>
          <w:bCs/>
        </w:rPr>
      </w:pPr>
      <w:r w:rsidRPr="00912C36">
        <w:rPr>
          <w:b/>
          <w:bCs/>
        </w:rPr>
        <w:t>Topic: School Funding</w:t>
      </w:r>
    </w:p>
    <w:p w14:paraId="61F4FC9F" w14:textId="37401A31" w:rsidR="00912C36" w:rsidRPr="00912C36" w:rsidRDefault="00912C36" w:rsidP="00912C36">
      <w:pPr>
        <w:jc w:val="both"/>
        <w:rPr>
          <w:b/>
          <w:bCs/>
        </w:rPr>
      </w:pPr>
      <w:r w:rsidRPr="00912C36">
        <w:rPr>
          <w:b/>
          <w:bCs/>
        </w:rPr>
        <w:t>School Support</w:t>
      </w:r>
    </w:p>
    <w:p w14:paraId="0E8C39AE" w14:textId="77777777" w:rsidR="00912C36" w:rsidRDefault="00912C36" w:rsidP="00E43ADF">
      <w:pPr>
        <w:pStyle w:val="ListParagraph"/>
        <w:numPr>
          <w:ilvl w:val="0"/>
          <w:numId w:val="3"/>
        </w:numPr>
        <w:tabs>
          <w:tab w:val="clear" w:pos="720"/>
          <w:tab w:val="num" w:pos="360"/>
        </w:tabs>
        <w:ind w:left="360"/>
        <w:jc w:val="both"/>
      </w:pPr>
      <w:r w:rsidRPr="00912C36">
        <w:t xml:space="preserve">Children with </w:t>
      </w:r>
      <w:r w:rsidR="00E35267">
        <w:t xml:space="preserve">English as an additional language, or </w:t>
      </w:r>
      <w:r w:rsidRPr="00912C36">
        <w:t>medical conditions that affect their physical health, but not their learning or access to education</w:t>
      </w:r>
      <w:r w:rsidR="00E35267">
        <w:t>, are not considered SEN</w:t>
      </w:r>
      <w:r w:rsidRPr="00912C36">
        <w:t xml:space="preserve">, </w:t>
      </w:r>
      <w:r w:rsidR="00E35267">
        <w:t xml:space="preserve">but </w:t>
      </w:r>
      <w:r w:rsidRPr="00912C36">
        <w:t>are entitled to appropriate support in mainstream schools.</w:t>
      </w:r>
    </w:p>
    <w:p w14:paraId="32A0E2AE" w14:textId="1A16AE64" w:rsidR="00912C36" w:rsidRDefault="00912C36" w:rsidP="00E43ADF">
      <w:pPr>
        <w:pStyle w:val="ListParagraph"/>
        <w:numPr>
          <w:ilvl w:val="0"/>
          <w:numId w:val="3"/>
        </w:numPr>
        <w:tabs>
          <w:tab w:val="clear" w:pos="720"/>
          <w:tab w:val="num" w:pos="360"/>
        </w:tabs>
        <w:ind w:left="360"/>
        <w:jc w:val="both"/>
      </w:pPr>
      <w:r w:rsidRPr="00912C36">
        <w:t>Schools receive a core funding amount of £4,000 per child, regardless of SEND status. For children with SEND, schools can access additional funding of up to £6,000</w:t>
      </w:r>
      <w:r w:rsidR="00032BDF">
        <w:t>. They can request over this via an EHC needs assessment</w:t>
      </w:r>
      <w:r w:rsidRPr="00912C36">
        <w:t>, provided they have evidence that the initial funding has been fully utilised.</w:t>
      </w:r>
    </w:p>
    <w:p w14:paraId="6124FBCF" w14:textId="77777777" w:rsidR="00E35267" w:rsidRDefault="00E35267" w:rsidP="00E43ADF">
      <w:pPr>
        <w:pStyle w:val="ListParagraph"/>
        <w:ind w:left="360"/>
        <w:jc w:val="both"/>
      </w:pPr>
    </w:p>
    <w:p w14:paraId="62DD22CB" w14:textId="732D033F" w:rsidR="00912C36" w:rsidRDefault="00912C36" w:rsidP="00E43ADF">
      <w:pPr>
        <w:pStyle w:val="ListParagraph"/>
        <w:numPr>
          <w:ilvl w:val="0"/>
          <w:numId w:val="3"/>
        </w:numPr>
        <w:jc w:val="both"/>
      </w:pPr>
      <w:r w:rsidRPr="00912C36">
        <w:t xml:space="preserve">Parent Question: How can parents ensure that the £6,000 </w:t>
      </w:r>
      <w:r w:rsidR="00032BDF">
        <w:t>SEN support</w:t>
      </w:r>
      <w:r w:rsidR="00032BDF" w:rsidRPr="00912C36">
        <w:t xml:space="preserve"> </w:t>
      </w:r>
      <w:r w:rsidRPr="00912C36">
        <w:t>funding is used effectively for their child’s needs?</w:t>
      </w:r>
    </w:p>
    <w:p w14:paraId="26688871" w14:textId="4A8AA82E" w:rsidR="00912C36" w:rsidRPr="00912C36" w:rsidRDefault="00912C36" w:rsidP="00E43ADF">
      <w:pPr>
        <w:pStyle w:val="ListParagraph"/>
        <w:numPr>
          <w:ilvl w:val="1"/>
          <w:numId w:val="3"/>
        </w:numPr>
        <w:jc w:val="both"/>
      </w:pPr>
      <w:r>
        <w:lastRenderedPageBreak/>
        <w:t xml:space="preserve">LA </w:t>
      </w:r>
      <w:r w:rsidRPr="00912C36">
        <w:t xml:space="preserve">Response: </w:t>
      </w:r>
      <w:r w:rsidR="00032BDF">
        <w:t xml:space="preserve">Child should be on the schools SEN register and parents should meet with the school 3 times a year to review progress. </w:t>
      </w:r>
    </w:p>
    <w:p w14:paraId="134719F7" w14:textId="77777777" w:rsidR="00912C36" w:rsidRDefault="00912C36" w:rsidP="00912C36">
      <w:pPr>
        <w:jc w:val="both"/>
      </w:pPr>
    </w:p>
    <w:p w14:paraId="29BBD413" w14:textId="77777777" w:rsidR="00912C36" w:rsidRPr="00912C36" w:rsidRDefault="00912C36" w:rsidP="00912C36">
      <w:pPr>
        <w:jc w:val="both"/>
        <w:rPr>
          <w:b/>
          <w:bCs/>
        </w:rPr>
      </w:pPr>
      <w:r w:rsidRPr="00912C36">
        <w:rPr>
          <w:b/>
          <w:bCs/>
        </w:rPr>
        <w:t>Monitoring the Use of SEND Funding</w:t>
      </w:r>
    </w:p>
    <w:p w14:paraId="25C3B159" w14:textId="77777777" w:rsidR="00912C36" w:rsidRPr="00912C36" w:rsidRDefault="00912C36" w:rsidP="00E43ADF">
      <w:pPr>
        <w:pStyle w:val="ListParagraph"/>
        <w:numPr>
          <w:ilvl w:val="0"/>
          <w:numId w:val="4"/>
        </w:numPr>
        <w:jc w:val="both"/>
      </w:pPr>
      <w:r w:rsidRPr="00912C36">
        <w:t>The Local Authority (LA) monitors the use of funding by requiring schools to demonstrate the impact of the allocated funding and whether it is being used effectively to support children’s needs.</w:t>
      </w:r>
    </w:p>
    <w:p w14:paraId="5F777201" w14:textId="77777777" w:rsidR="00912C36" w:rsidRPr="00912C36" w:rsidRDefault="00912C36" w:rsidP="00E43ADF">
      <w:pPr>
        <w:pStyle w:val="ListParagraph"/>
        <w:numPr>
          <w:ilvl w:val="0"/>
          <w:numId w:val="4"/>
        </w:numPr>
        <w:jc w:val="both"/>
      </w:pPr>
      <w:r w:rsidRPr="00912C36">
        <w:t>The LA expects schools to collaborate with parents by having a support plan in place and reviewing progress or outcomes three times a year.</w:t>
      </w:r>
    </w:p>
    <w:p w14:paraId="045D85EE" w14:textId="77777777" w:rsidR="00912C36" w:rsidRDefault="00912C36" w:rsidP="00E43ADF">
      <w:pPr>
        <w:pStyle w:val="ListParagraph"/>
        <w:numPr>
          <w:ilvl w:val="0"/>
          <w:numId w:val="4"/>
        </w:numPr>
        <w:jc w:val="both"/>
      </w:pPr>
      <w:r w:rsidRPr="00912C36">
        <w:t>SEND funding can cover costs such as small group sessions and payment for support staff.</w:t>
      </w:r>
    </w:p>
    <w:p w14:paraId="12E7AEB7" w14:textId="77777777" w:rsidR="00E35267" w:rsidRPr="00912C36" w:rsidRDefault="00E35267" w:rsidP="00E43ADF">
      <w:pPr>
        <w:pStyle w:val="ListParagraph"/>
        <w:jc w:val="both"/>
      </w:pPr>
    </w:p>
    <w:p w14:paraId="5D265F3F" w14:textId="77777777" w:rsidR="00912C36" w:rsidRPr="00912C36" w:rsidRDefault="00912C36" w:rsidP="00E43ADF">
      <w:pPr>
        <w:pStyle w:val="ListParagraph"/>
        <w:numPr>
          <w:ilvl w:val="0"/>
          <w:numId w:val="3"/>
        </w:numPr>
        <w:jc w:val="both"/>
      </w:pPr>
      <w:r w:rsidRPr="00912C36">
        <w:t>Parent Concern: A parent raised concerns about the prioritisation of funding, suggesting that children who do not require the full £6,000 allocation should have their funds redistributed to other SEND children in greater need.</w:t>
      </w:r>
    </w:p>
    <w:p w14:paraId="2420D9A4" w14:textId="1EFD0327" w:rsidR="00912C36" w:rsidRDefault="00912C36" w:rsidP="00E43ADF">
      <w:pPr>
        <w:pStyle w:val="ListParagraph"/>
        <w:numPr>
          <w:ilvl w:val="1"/>
          <w:numId w:val="4"/>
        </w:numPr>
        <w:jc w:val="both"/>
      </w:pPr>
      <w:r w:rsidRPr="00912C36">
        <w:t xml:space="preserve">LA Response: The £6,000 is a </w:t>
      </w:r>
      <w:r w:rsidR="00E35267">
        <w:t>notional</w:t>
      </w:r>
      <w:r w:rsidR="00E35267" w:rsidRPr="00912C36">
        <w:t xml:space="preserve"> </w:t>
      </w:r>
      <w:r w:rsidRPr="00912C36">
        <w:t>allocation across SEND-registered students, not necessarily assigned per individual child. Schools are trusted to manage these funds appropriately, for example, in cases where a SEND student is hospitalised.</w:t>
      </w:r>
    </w:p>
    <w:p w14:paraId="1B4A35AF" w14:textId="77777777" w:rsidR="00912C36" w:rsidRPr="00912C36" w:rsidRDefault="00912C36" w:rsidP="00912C36">
      <w:pPr>
        <w:pStyle w:val="ListParagraph"/>
        <w:ind w:left="1440"/>
        <w:jc w:val="both"/>
      </w:pPr>
    </w:p>
    <w:p w14:paraId="08FA2A88" w14:textId="77777777" w:rsidR="00912C36" w:rsidRPr="00912C36" w:rsidRDefault="00912C36" w:rsidP="00912C36">
      <w:pPr>
        <w:jc w:val="both"/>
        <w:rPr>
          <w:b/>
          <w:bCs/>
        </w:rPr>
      </w:pPr>
      <w:r w:rsidRPr="00912C36">
        <w:rPr>
          <w:b/>
          <w:bCs/>
        </w:rPr>
        <w:t>EHCP Budget Allocation</w:t>
      </w:r>
    </w:p>
    <w:p w14:paraId="003E607A" w14:textId="77777777" w:rsidR="00912C36" w:rsidRPr="00912C36" w:rsidRDefault="00912C36" w:rsidP="00E43ADF">
      <w:pPr>
        <w:pStyle w:val="ListParagraph"/>
        <w:numPr>
          <w:ilvl w:val="0"/>
          <w:numId w:val="5"/>
        </w:numPr>
        <w:jc w:val="both"/>
      </w:pPr>
      <w:r w:rsidRPr="00912C36">
        <w:t>Parents raised concerns about schools claiming they cannot provide one-to-one support despite an EHCP budget of £12,000.</w:t>
      </w:r>
    </w:p>
    <w:p w14:paraId="7407DD38" w14:textId="77777777" w:rsidR="00912C36" w:rsidRPr="00912C36" w:rsidRDefault="00912C36" w:rsidP="00E43ADF">
      <w:pPr>
        <w:pStyle w:val="ListParagraph"/>
        <w:numPr>
          <w:ilvl w:val="1"/>
          <w:numId w:val="5"/>
        </w:numPr>
        <w:jc w:val="both"/>
      </w:pPr>
      <w:r w:rsidRPr="00912C36">
        <w:t>LA Response: It is difficult to comment on individual cases, but funding is determined based on the EHCP and the level of support outlined in it.</w:t>
      </w:r>
    </w:p>
    <w:p w14:paraId="6CBE9053" w14:textId="77777777" w:rsidR="00912C36" w:rsidRDefault="00912C36" w:rsidP="00912C36">
      <w:pPr>
        <w:jc w:val="both"/>
        <w:rPr>
          <w:b/>
          <w:bCs/>
        </w:rPr>
      </w:pPr>
    </w:p>
    <w:p w14:paraId="65B3A66D" w14:textId="77777777" w:rsidR="00912C36" w:rsidRPr="00912C36" w:rsidRDefault="00912C36" w:rsidP="00912C36">
      <w:pPr>
        <w:jc w:val="both"/>
        <w:rPr>
          <w:b/>
          <w:bCs/>
        </w:rPr>
      </w:pPr>
      <w:r w:rsidRPr="00912C36">
        <w:rPr>
          <w:b/>
          <w:bCs/>
        </w:rPr>
        <w:t>Determining Funding Levels</w:t>
      </w:r>
    </w:p>
    <w:p w14:paraId="3804A18E" w14:textId="77777777" w:rsidR="00912C36" w:rsidRPr="00912C36" w:rsidRDefault="00912C36" w:rsidP="00E43ADF">
      <w:pPr>
        <w:pStyle w:val="ListParagraph"/>
        <w:numPr>
          <w:ilvl w:val="0"/>
          <w:numId w:val="6"/>
        </w:numPr>
        <w:jc w:val="both"/>
      </w:pPr>
      <w:r w:rsidRPr="00912C36">
        <w:t>Parent Question: How is funding determined?</w:t>
      </w:r>
    </w:p>
    <w:p w14:paraId="24B68507" w14:textId="777CA1D4" w:rsidR="00912C36" w:rsidRPr="00912C36" w:rsidRDefault="00912C36" w:rsidP="00E43ADF">
      <w:pPr>
        <w:pStyle w:val="ListParagraph"/>
        <w:numPr>
          <w:ilvl w:val="1"/>
          <w:numId w:val="6"/>
        </w:numPr>
        <w:jc w:val="both"/>
      </w:pPr>
      <w:r w:rsidRPr="00912C36">
        <w:t xml:space="preserve">LA Response: Funding is allocated based on </w:t>
      </w:r>
      <w:r w:rsidR="00032BDF">
        <w:t xml:space="preserve">needs and </w:t>
      </w:r>
      <w:r w:rsidR="00032BDF" w:rsidRPr="00912C36">
        <w:t xml:space="preserve">provisions </w:t>
      </w:r>
      <w:r w:rsidR="00032BDF">
        <w:t xml:space="preserve">in the </w:t>
      </w:r>
      <w:r w:rsidRPr="00912C36">
        <w:t>EHCP</w:t>
      </w:r>
      <w:r w:rsidR="00032BDF">
        <w:t xml:space="preserve">. These are matched to descriptors that are linked </w:t>
      </w:r>
      <w:r w:rsidRPr="00912C36">
        <w:t xml:space="preserve">with different </w:t>
      </w:r>
      <w:r w:rsidR="00032BDF">
        <w:t xml:space="preserve">funding </w:t>
      </w:r>
      <w:r w:rsidRPr="00912C36">
        <w:t xml:space="preserve">levels (e.g., Band A) </w:t>
      </w:r>
      <w:r w:rsidR="002E19D3">
        <w:t>t</w:t>
      </w:r>
      <w:r w:rsidR="00032BDF">
        <w:t xml:space="preserve">hat the LA </w:t>
      </w:r>
      <w:r w:rsidR="00BC71D6">
        <w:t>believe</w:t>
      </w:r>
      <w:r w:rsidR="00032BDF">
        <w:t xml:space="preserve"> will allow the school to fund and deliver the support specified</w:t>
      </w:r>
    </w:p>
    <w:p w14:paraId="091A191D" w14:textId="2836C7D8" w:rsidR="00912C36" w:rsidRPr="00912C36" w:rsidRDefault="00912C36" w:rsidP="00E43ADF">
      <w:pPr>
        <w:pStyle w:val="ListParagraph"/>
        <w:numPr>
          <w:ilvl w:val="1"/>
          <w:numId w:val="6"/>
        </w:numPr>
        <w:jc w:val="both"/>
      </w:pPr>
      <w:r w:rsidRPr="00912C36">
        <w:t xml:space="preserve">If schools fail to deliver the required provision, parents can </w:t>
      </w:r>
      <w:r w:rsidR="00BC71D6">
        <w:t xml:space="preserve">raise this through </w:t>
      </w:r>
      <w:r w:rsidR="00BC71D6" w:rsidRPr="00912C36">
        <w:t xml:space="preserve">annual reviews </w:t>
      </w:r>
      <w:r w:rsidR="00BC71D6">
        <w:t xml:space="preserve">and </w:t>
      </w:r>
      <w:r w:rsidR="00CD6112" w:rsidRPr="00912C36">
        <w:t xml:space="preserve">contact </w:t>
      </w:r>
      <w:r w:rsidR="00BC71D6">
        <w:t xml:space="preserve">the SEND officers and </w:t>
      </w:r>
      <w:r w:rsidRPr="00912C36">
        <w:t xml:space="preserve">escalate </w:t>
      </w:r>
      <w:r w:rsidR="00BC71D6">
        <w:t xml:space="preserve">their </w:t>
      </w:r>
      <w:r w:rsidRPr="00912C36">
        <w:t xml:space="preserve">concerns </w:t>
      </w:r>
      <w:r w:rsidR="00BC71D6">
        <w:t>through</w:t>
      </w:r>
      <w:r w:rsidR="00BC71D6" w:rsidRPr="00912C36">
        <w:t xml:space="preserve"> </w:t>
      </w:r>
      <w:r w:rsidRPr="00912C36">
        <w:t>the LA</w:t>
      </w:r>
      <w:r w:rsidR="00CD6112">
        <w:t xml:space="preserve">. Ultimately parents </w:t>
      </w:r>
      <w:r w:rsidR="00CD6112" w:rsidRPr="00912C36">
        <w:t xml:space="preserve">can also </w:t>
      </w:r>
      <w:r w:rsidRPr="00912C36">
        <w:t xml:space="preserve">pursue legal action through judicial review. </w:t>
      </w:r>
      <w:r w:rsidR="00BC71D6">
        <w:t>J</w:t>
      </w:r>
      <w:r w:rsidR="00BC71D6" w:rsidRPr="00912C36">
        <w:t>udicial review is the last option after parents have exhausted all other avenues</w:t>
      </w:r>
      <w:r w:rsidR="00BC71D6">
        <w:t xml:space="preserve"> and Legal Aid may be available.</w:t>
      </w:r>
    </w:p>
    <w:p w14:paraId="49423085" w14:textId="77777777" w:rsidR="00912C36" w:rsidRDefault="00912C36" w:rsidP="00912C36">
      <w:pPr>
        <w:jc w:val="both"/>
      </w:pPr>
    </w:p>
    <w:p w14:paraId="0B4C46FF" w14:textId="77777777" w:rsidR="002E19D3" w:rsidRDefault="002E19D3" w:rsidP="00912C36">
      <w:pPr>
        <w:jc w:val="both"/>
        <w:rPr>
          <w:b/>
          <w:bCs/>
        </w:rPr>
      </w:pPr>
    </w:p>
    <w:p w14:paraId="084C4E9A" w14:textId="77777777" w:rsidR="002E19D3" w:rsidRDefault="002E19D3" w:rsidP="00912C36">
      <w:pPr>
        <w:jc w:val="both"/>
        <w:rPr>
          <w:b/>
          <w:bCs/>
        </w:rPr>
      </w:pPr>
    </w:p>
    <w:p w14:paraId="727012A1" w14:textId="77777777" w:rsidR="00912C36" w:rsidRPr="00912C36" w:rsidRDefault="00912C36" w:rsidP="00912C36">
      <w:pPr>
        <w:jc w:val="both"/>
        <w:rPr>
          <w:b/>
          <w:bCs/>
        </w:rPr>
      </w:pPr>
      <w:r w:rsidRPr="00912C36">
        <w:rPr>
          <w:b/>
          <w:bCs/>
        </w:rPr>
        <w:t>Use of SEND Funding and Other Sources of Funding</w:t>
      </w:r>
    </w:p>
    <w:p w14:paraId="50879C87" w14:textId="589D767E" w:rsidR="00912C36" w:rsidRPr="00912C36" w:rsidRDefault="00912C36" w:rsidP="00E43ADF">
      <w:pPr>
        <w:pStyle w:val="ListParagraph"/>
        <w:numPr>
          <w:ilvl w:val="0"/>
          <w:numId w:val="7"/>
        </w:numPr>
        <w:jc w:val="both"/>
      </w:pPr>
      <w:r w:rsidRPr="00912C36">
        <w:t xml:space="preserve">Funding can cover speech and language therapy, </w:t>
      </w:r>
      <w:r w:rsidR="00BC71D6">
        <w:t xml:space="preserve">occupational </w:t>
      </w:r>
      <w:r w:rsidR="00BC71D6" w:rsidRPr="00912C36">
        <w:t>therapy</w:t>
      </w:r>
      <w:r w:rsidRPr="00912C36">
        <w:t>, and other necessary support listed in Section F of an EHCP.</w:t>
      </w:r>
      <w:r w:rsidR="00BC71D6">
        <w:t xml:space="preserve"> (</w:t>
      </w:r>
      <w:r w:rsidR="0072104A">
        <w:t xml:space="preserve">but </w:t>
      </w:r>
      <w:r w:rsidR="00BC71D6">
        <w:t>not other medical interventions that do not educate or train e.g. Physiotherapy)</w:t>
      </w:r>
    </w:p>
    <w:p w14:paraId="7D8CD290" w14:textId="77777777" w:rsidR="00912C36" w:rsidRPr="00912C36" w:rsidRDefault="00E35267" w:rsidP="00E43ADF">
      <w:pPr>
        <w:pStyle w:val="ListParagraph"/>
        <w:numPr>
          <w:ilvl w:val="1"/>
          <w:numId w:val="7"/>
        </w:numPr>
        <w:jc w:val="both"/>
      </w:pPr>
      <w:r w:rsidRPr="00912C36">
        <w:t xml:space="preserve">LA Response: </w:t>
      </w:r>
      <w:r w:rsidR="00912C36" w:rsidRPr="00912C36">
        <w:t>Parents can discuss budget allocation with schools to determine how support will be delivered.</w:t>
      </w:r>
    </w:p>
    <w:p w14:paraId="1E76D141" w14:textId="77777777" w:rsidR="00912C36" w:rsidRPr="00912C36" w:rsidRDefault="00912C36" w:rsidP="00E43ADF">
      <w:pPr>
        <w:pStyle w:val="ListParagraph"/>
        <w:numPr>
          <w:ilvl w:val="1"/>
          <w:numId w:val="7"/>
        </w:numPr>
        <w:jc w:val="both"/>
      </w:pPr>
      <w:r w:rsidRPr="00912C36">
        <w:t>Other sources of funding include Pupil Premium funding and DLA funding for nursery-aged children.</w:t>
      </w:r>
    </w:p>
    <w:p w14:paraId="4F4676AA" w14:textId="77777777" w:rsidR="00912C36" w:rsidRDefault="00912C36" w:rsidP="00912C36">
      <w:pPr>
        <w:jc w:val="both"/>
      </w:pPr>
    </w:p>
    <w:p w14:paraId="5D433F9B" w14:textId="77777777" w:rsidR="00912C36" w:rsidRPr="00912C36" w:rsidRDefault="00912C36" w:rsidP="00912C36">
      <w:pPr>
        <w:jc w:val="both"/>
        <w:rPr>
          <w:b/>
          <w:bCs/>
        </w:rPr>
      </w:pPr>
      <w:r w:rsidRPr="00912C36">
        <w:rPr>
          <w:b/>
          <w:bCs/>
        </w:rPr>
        <w:t>Annual Reviews</w:t>
      </w:r>
    </w:p>
    <w:p w14:paraId="77EC1411" w14:textId="59F9F178" w:rsidR="00912C36" w:rsidRDefault="00912C36" w:rsidP="00E43ADF">
      <w:pPr>
        <w:pStyle w:val="ListParagraph"/>
        <w:numPr>
          <w:ilvl w:val="0"/>
          <w:numId w:val="8"/>
        </w:numPr>
        <w:jc w:val="both"/>
      </w:pPr>
      <w:r w:rsidRPr="00912C36">
        <w:t xml:space="preserve">Funding </w:t>
      </w:r>
      <w:r w:rsidR="00E35267">
        <w:t xml:space="preserve">is </w:t>
      </w:r>
      <w:r w:rsidRPr="00912C36">
        <w:t>review</w:t>
      </w:r>
      <w:r w:rsidR="00E35267">
        <w:t>ed</w:t>
      </w:r>
      <w:r w:rsidRPr="00912C36">
        <w:t xml:space="preserve"> </w:t>
      </w:r>
      <w:r w:rsidR="00E35267">
        <w:t>as part of the</w:t>
      </w:r>
      <w:r w:rsidRPr="00912C36">
        <w:t xml:space="preserve"> annual EHCP review to ensure the provision is being delivered as agreed.</w:t>
      </w:r>
    </w:p>
    <w:p w14:paraId="36CACC8F" w14:textId="77777777" w:rsidR="00E35267" w:rsidRDefault="00E35267" w:rsidP="00E43ADF">
      <w:pPr>
        <w:pStyle w:val="ListParagraph"/>
        <w:ind w:left="360"/>
        <w:jc w:val="both"/>
      </w:pPr>
    </w:p>
    <w:p w14:paraId="7C41AD9B" w14:textId="77777777" w:rsidR="00912C36" w:rsidRPr="00912C36" w:rsidRDefault="00912C36" w:rsidP="00E43ADF">
      <w:pPr>
        <w:pStyle w:val="ListParagraph"/>
        <w:numPr>
          <w:ilvl w:val="0"/>
          <w:numId w:val="3"/>
        </w:numPr>
        <w:jc w:val="both"/>
      </w:pPr>
      <w:r w:rsidRPr="00912C36">
        <w:t>Parents expressed concerns about social opportunities for their children during playtime and requested dedicated support staff during these periods.</w:t>
      </w:r>
    </w:p>
    <w:p w14:paraId="7EAE1B26" w14:textId="77777777" w:rsidR="00912C36" w:rsidRPr="00912C36" w:rsidRDefault="00E35267" w:rsidP="00E43ADF">
      <w:pPr>
        <w:pStyle w:val="ListParagraph"/>
        <w:numPr>
          <w:ilvl w:val="1"/>
          <w:numId w:val="8"/>
        </w:numPr>
        <w:jc w:val="both"/>
      </w:pPr>
      <w:r w:rsidRPr="00912C36">
        <w:t xml:space="preserve">LA Response: </w:t>
      </w:r>
      <w:r w:rsidR="00912C36" w:rsidRPr="00912C36">
        <w:t>Changes in a child’s needs, such as behavioural difficulties, should be reflected in the EHCP.</w:t>
      </w:r>
    </w:p>
    <w:p w14:paraId="78548D24" w14:textId="77777777" w:rsidR="00912C36" w:rsidRDefault="00912C36" w:rsidP="00912C36">
      <w:pPr>
        <w:jc w:val="both"/>
      </w:pPr>
    </w:p>
    <w:p w14:paraId="5EB7A685" w14:textId="77777777" w:rsidR="00912C36" w:rsidRPr="00912C36" w:rsidRDefault="00912C36" w:rsidP="00912C36">
      <w:pPr>
        <w:jc w:val="both"/>
        <w:rPr>
          <w:b/>
          <w:bCs/>
        </w:rPr>
      </w:pPr>
      <w:r w:rsidRPr="00912C36">
        <w:rPr>
          <w:b/>
          <w:bCs/>
        </w:rPr>
        <w:t>School Autonomy</w:t>
      </w:r>
    </w:p>
    <w:p w14:paraId="467C33AD" w14:textId="77777777" w:rsidR="00912C36" w:rsidRPr="00912C36" w:rsidRDefault="00912C36" w:rsidP="00E43ADF">
      <w:pPr>
        <w:pStyle w:val="ListParagraph"/>
        <w:numPr>
          <w:ilvl w:val="0"/>
          <w:numId w:val="9"/>
        </w:numPr>
        <w:jc w:val="both"/>
      </w:pPr>
      <w:r w:rsidRPr="00912C36">
        <w:t>Parent Question: How do schools apply funding to meet individual needs</w:t>
      </w:r>
      <w:r w:rsidR="005939E6">
        <w:t xml:space="preserve"> with or without EHCP</w:t>
      </w:r>
      <w:r w:rsidRPr="00912C36">
        <w:t>?</w:t>
      </w:r>
    </w:p>
    <w:p w14:paraId="25D75B40" w14:textId="3BD1C4F5" w:rsidR="00912C36" w:rsidRPr="00912C36" w:rsidRDefault="00912C36" w:rsidP="00E43ADF">
      <w:pPr>
        <w:pStyle w:val="ListParagraph"/>
        <w:numPr>
          <w:ilvl w:val="1"/>
          <w:numId w:val="9"/>
        </w:numPr>
        <w:jc w:val="both"/>
      </w:pPr>
      <w:r w:rsidRPr="00912C36">
        <w:t xml:space="preserve">LA Response: Schools have autonomy in how they provide support to children without EHCPs, such as by creating specialised, separate classrooms. </w:t>
      </w:r>
      <w:r w:rsidRPr="00BC71D6">
        <w:t xml:space="preserve">Once an EHCP is issued, </w:t>
      </w:r>
      <w:r w:rsidR="00D75F44">
        <w:t>t</w:t>
      </w:r>
      <w:r w:rsidRPr="00912C36">
        <w:t xml:space="preserve">he LA will decide if a child needs access to additional resources through </w:t>
      </w:r>
      <w:r w:rsidR="00D75F44">
        <w:t>top up</w:t>
      </w:r>
      <w:r w:rsidR="00D75F44" w:rsidRPr="00912C36">
        <w:t xml:space="preserve"> </w:t>
      </w:r>
      <w:r w:rsidRPr="00912C36">
        <w:t>funding.</w:t>
      </w:r>
    </w:p>
    <w:p w14:paraId="51D47333" w14:textId="77777777" w:rsidR="00912C36" w:rsidRDefault="00912C36" w:rsidP="00912C36">
      <w:pPr>
        <w:jc w:val="both"/>
      </w:pPr>
    </w:p>
    <w:p w14:paraId="5E545A45" w14:textId="77777777" w:rsidR="00912C36" w:rsidRPr="00912C36" w:rsidRDefault="00912C36" w:rsidP="00912C36">
      <w:pPr>
        <w:jc w:val="both"/>
        <w:rPr>
          <w:b/>
          <w:bCs/>
        </w:rPr>
      </w:pPr>
      <w:r w:rsidRPr="00912C36">
        <w:rPr>
          <w:b/>
          <w:bCs/>
        </w:rPr>
        <w:t>Funding for Post-16 Education</w:t>
      </w:r>
    </w:p>
    <w:p w14:paraId="6517F4BD" w14:textId="77777777" w:rsidR="00912C36" w:rsidRPr="00912C36" w:rsidRDefault="00912C36" w:rsidP="00E43ADF">
      <w:pPr>
        <w:pStyle w:val="ListParagraph"/>
        <w:numPr>
          <w:ilvl w:val="0"/>
          <w:numId w:val="10"/>
        </w:numPr>
        <w:jc w:val="both"/>
      </w:pPr>
      <w:r w:rsidRPr="00912C36">
        <w:t>Parent Concern: Parents raised concerns about limited education options post-16 and whether funding could be used to support further education instead of alternative activities.</w:t>
      </w:r>
    </w:p>
    <w:p w14:paraId="6314D12C" w14:textId="77777777" w:rsidR="00912C36" w:rsidRPr="00912C36" w:rsidRDefault="00912C36" w:rsidP="00E43ADF">
      <w:pPr>
        <w:pStyle w:val="ListParagraph"/>
        <w:numPr>
          <w:ilvl w:val="1"/>
          <w:numId w:val="10"/>
        </w:numPr>
        <w:jc w:val="both"/>
      </w:pPr>
      <w:r w:rsidRPr="00912C36">
        <w:t>LA Response: Parents can request clarification on available funding and support options.</w:t>
      </w:r>
    </w:p>
    <w:p w14:paraId="30A96F02" w14:textId="77777777" w:rsidR="005939E6" w:rsidRDefault="005939E6" w:rsidP="00912C36">
      <w:pPr>
        <w:jc w:val="both"/>
        <w:rPr>
          <w:b/>
          <w:bCs/>
        </w:rPr>
      </w:pPr>
    </w:p>
    <w:p w14:paraId="6F147A63" w14:textId="77777777" w:rsidR="00912C36" w:rsidRPr="005939E6" w:rsidRDefault="00912C36" w:rsidP="00912C36">
      <w:pPr>
        <w:jc w:val="both"/>
        <w:rPr>
          <w:b/>
          <w:bCs/>
        </w:rPr>
      </w:pPr>
      <w:r w:rsidRPr="005939E6">
        <w:rPr>
          <w:b/>
          <w:bCs/>
        </w:rPr>
        <w:t>Access to Out-of-Borough Schools</w:t>
      </w:r>
    </w:p>
    <w:p w14:paraId="7FA81FEC" w14:textId="77777777" w:rsidR="00912C36" w:rsidRPr="00912C36" w:rsidRDefault="00912C36" w:rsidP="00E43ADF">
      <w:pPr>
        <w:pStyle w:val="ListParagraph"/>
        <w:numPr>
          <w:ilvl w:val="0"/>
          <w:numId w:val="11"/>
        </w:numPr>
        <w:jc w:val="both"/>
      </w:pPr>
      <w:r w:rsidRPr="00912C36">
        <w:t>Parents asked whether they could choose schools outside Newham, including mainstream and independent schools.</w:t>
      </w:r>
    </w:p>
    <w:p w14:paraId="6FDD9997" w14:textId="77777777" w:rsidR="00912C36" w:rsidRPr="00912C36" w:rsidRDefault="00912C36" w:rsidP="00E43ADF">
      <w:pPr>
        <w:pStyle w:val="ListParagraph"/>
        <w:numPr>
          <w:ilvl w:val="1"/>
          <w:numId w:val="11"/>
        </w:numPr>
        <w:jc w:val="both"/>
      </w:pPr>
      <w:r w:rsidRPr="00912C36">
        <w:lastRenderedPageBreak/>
        <w:t>LA Response: Parents have the right to request schools, but funding allocations vary depending on the type of school.</w:t>
      </w:r>
    </w:p>
    <w:p w14:paraId="235A359C" w14:textId="77777777" w:rsidR="005939E6" w:rsidRDefault="005939E6" w:rsidP="00912C36">
      <w:pPr>
        <w:jc w:val="both"/>
        <w:rPr>
          <w:b/>
          <w:bCs/>
        </w:rPr>
      </w:pPr>
    </w:p>
    <w:p w14:paraId="39004AD3" w14:textId="77777777" w:rsidR="005939E6" w:rsidRDefault="005939E6" w:rsidP="00912C36">
      <w:pPr>
        <w:jc w:val="both"/>
        <w:rPr>
          <w:b/>
          <w:bCs/>
        </w:rPr>
      </w:pPr>
      <w:bookmarkStart w:id="0" w:name="_GoBack"/>
      <w:bookmarkEnd w:id="0"/>
    </w:p>
    <w:p w14:paraId="5B4341B0" w14:textId="77777777" w:rsidR="00912C36" w:rsidRPr="005939E6" w:rsidRDefault="00912C36" w:rsidP="00912C36">
      <w:pPr>
        <w:jc w:val="both"/>
        <w:rPr>
          <w:b/>
          <w:bCs/>
        </w:rPr>
      </w:pPr>
      <w:r w:rsidRPr="005939E6">
        <w:rPr>
          <w:b/>
          <w:bCs/>
        </w:rPr>
        <w:t>EOTAS and Alternative Education</w:t>
      </w:r>
    </w:p>
    <w:p w14:paraId="3E3BF041" w14:textId="77777777" w:rsidR="00912C36" w:rsidRPr="00912C36" w:rsidRDefault="00912C36" w:rsidP="00E43ADF">
      <w:pPr>
        <w:pStyle w:val="ListParagraph"/>
        <w:numPr>
          <w:ilvl w:val="0"/>
          <w:numId w:val="12"/>
        </w:numPr>
        <w:jc w:val="both"/>
      </w:pPr>
      <w:r w:rsidRPr="00912C36">
        <w:t>Parent Question: How can parents access Education Otherwise Than at School (EOTAS), and what are the eligibility criteria?</w:t>
      </w:r>
    </w:p>
    <w:p w14:paraId="1C7CB5FF" w14:textId="77777777" w:rsidR="00912C36" w:rsidRPr="00912C36" w:rsidRDefault="00912C36" w:rsidP="00E43ADF">
      <w:pPr>
        <w:pStyle w:val="ListParagraph"/>
        <w:numPr>
          <w:ilvl w:val="1"/>
          <w:numId w:val="12"/>
        </w:numPr>
        <w:jc w:val="both"/>
      </w:pPr>
      <w:r w:rsidRPr="00912C36">
        <w:t>LA Response: EOTAS applies in cases where no suitable school placements are available.</w:t>
      </w:r>
    </w:p>
    <w:p w14:paraId="775EBCF1" w14:textId="77777777" w:rsidR="00912C36" w:rsidRPr="00912C36" w:rsidRDefault="00912C36" w:rsidP="00E43ADF">
      <w:pPr>
        <w:pStyle w:val="ListParagraph"/>
        <w:numPr>
          <w:ilvl w:val="0"/>
          <w:numId w:val="12"/>
        </w:numPr>
        <w:jc w:val="both"/>
      </w:pPr>
      <w:r w:rsidRPr="00912C36">
        <w:t>Parent Question: If a child is removed from school due to depression or anxiety, can the funding be redirected to alternative support?</w:t>
      </w:r>
    </w:p>
    <w:p w14:paraId="08836A6E" w14:textId="77777777" w:rsidR="00912C36" w:rsidRPr="00912C36" w:rsidRDefault="00912C36" w:rsidP="00E43ADF">
      <w:pPr>
        <w:pStyle w:val="ListParagraph"/>
        <w:numPr>
          <w:ilvl w:val="1"/>
          <w:numId w:val="12"/>
        </w:numPr>
        <w:jc w:val="both"/>
      </w:pPr>
      <w:r w:rsidRPr="00912C36">
        <w:t>LA Response: It depends. If the LA agrees and cannot find a suitable school for the child, the school can use the funding to pay for specialist support.</w:t>
      </w:r>
    </w:p>
    <w:p w14:paraId="3496C19F" w14:textId="77777777" w:rsidR="005939E6" w:rsidRDefault="005939E6" w:rsidP="00912C36">
      <w:pPr>
        <w:jc w:val="both"/>
      </w:pPr>
    </w:p>
    <w:p w14:paraId="168ECB6E" w14:textId="77777777" w:rsidR="00912C36" w:rsidRPr="005939E6" w:rsidRDefault="00912C36" w:rsidP="00912C36">
      <w:pPr>
        <w:jc w:val="both"/>
        <w:rPr>
          <w:b/>
          <w:bCs/>
        </w:rPr>
      </w:pPr>
      <w:r w:rsidRPr="005939E6">
        <w:rPr>
          <w:b/>
          <w:bCs/>
        </w:rPr>
        <w:t>School Exclusions and Provision Gaps</w:t>
      </w:r>
    </w:p>
    <w:p w14:paraId="7F1EE631" w14:textId="77777777" w:rsidR="00912C36" w:rsidRPr="00912C36" w:rsidRDefault="00912C36" w:rsidP="00E43ADF">
      <w:pPr>
        <w:pStyle w:val="ListParagraph"/>
        <w:numPr>
          <w:ilvl w:val="0"/>
          <w:numId w:val="13"/>
        </w:numPr>
        <w:jc w:val="both"/>
      </w:pPr>
      <w:r w:rsidRPr="00912C36">
        <w:t>A parent shared concerns about exclusions from college and underutilised resources such as sensory rooms.</w:t>
      </w:r>
    </w:p>
    <w:p w14:paraId="5F71DE95" w14:textId="77777777" w:rsidR="00912C36" w:rsidRPr="00912C36" w:rsidRDefault="00912C36" w:rsidP="00E43ADF">
      <w:pPr>
        <w:pStyle w:val="ListParagraph"/>
        <w:numPr>
          <w:ilvl w:val="0"/>
          <w:numId w:val="13"/>
        </w:numPr>
        <w:jc w:val="both"/>
      </w:pPr>
      <w:r w:rsidRPr="00912C36">
        <w:t>NPCF Response: The forum will follow up on individual cases in the background.</w:t>
      </w:r>
    </w:p>
    <w:p w14:paraId="2E74F2D7" w14:textId="77777777" w:rsidR="005939E6" w:rsidRDefault="005939E6" w:rsidP="00912C36">
      <w:pPr>
        <w:jc w:val="both"/>
      </w:pPr>
    </w:p>
    <w:p w14:paraId="5794ED7B" w14:textId="77777777" w:rsidR="00912C36" w:rsidRPr="005939E6" w:rsidRDefault="00912C36" w:rsidP="00912C36">
      <w:pPr>
        <w:jc w:val="both"/>
        <w:rPr>
          <w:b/>
          <w:bCs/>
        </w:rPr>
      </w:pPr>
      <w:r w:rsidRPr="005939E6">
        <w:rPr>
          <w:b/>
          <w:bCs/>
        </w:rPr>
        <w:t>Involvement in EHCP Changes</w:t>
      </w:r>
    </w:p>
    <w:p w14:paraId="07677D8D" w14:textId="77777777" w:rsidR="00912C36" w:rsidRPr="00912C36" w:rsidRDefault="00912C36" w:rsidP="00E43ADF">
      <w:pPr>
        <w:pStyle w:val="ListParagraph"/>
        <w:numPr>
          <w:ilvl w:val="0"/>
          <w:numId w:val="14"/>
        </w:numPr>
        <w:jc w:val="both"/>
      </w:pPr>
      <w:r w:rsidRPr="00912C36">
        <w:t>Parent Question: If parents want to add something to the EHCP, can they do so, and will the LA authorise it? What if the school objects? What if the child does not make academic progress?</w:t>
      </w:r>
    </w:p>
    <w:p w14:paraId="284832FC" w14:textId="77777777" w:rsidR="00912C36" w:rsidRDefault="00912C36" w:rsidP="00E43ADF">
      <w:pPr>
        <w:pStyle w:val="ListParagraph"/>
        <w:numPr>
          <w:ilvl w:val="1"/>
          <w:numId w:val="14"/>
        </w:numPr>
        <w:jc w:val="both"/>
      </w:pPr>
      <w:r w:rsidRPr="00912C36">
        <w:t>LA Response: Changes do not always need to be formally written into the EHCP; agreements can be made directly with the school. The EHCP outcomes should be set up to monitor progress and the effectiveness of the funding. Parents do not have to wait until the annual review to propose changes.</w:t>
      </w:r>
    </w:p>
    <w:p w14:paraId="74D8C031" w14:textId="77777777" w:rsidR="005939E6" w:rsidRPr="00912C36" w:rsidRDefault="005939E6" w:rsidP="005939E6">
      <w:pPr>
        <w:pStyle w:val="ListParagraph"/>
        <w:ind w:left="1440"/>
        <w:jc w:val="both"/>
      </w:pPr>
    </w:p>
    <w:p w14:paraId="3A51FF0D" w14:textId="77777777" w:rsidR="00912C36" w:rsidRPr="005939E6" w:rsidRDefault="00912C36" w:rsidP="00912C36">
      <w:pPr>
        <w:jc w:val="both"/>
        <w:rPr>
          <w:b/>
          <w:bCs/>
        </w:rPr>
      </w:pPr>
      <w:r w:rsidRPr="005939E6">
        <w:rPr>
          <w:b/>
          <w:bCs/>
        </w:rPr>
        <w:t>Funding Transparency and Accountability</w:t>
      </w:r>
    </w:p>
    <w:p w14:paraId="76B27B3F" w14:textId="77777777" w:rsidR="00912C36" w:rsidRPr="00912C36" w:rsidRDefault="00912C36" w:rsidP="00E43ADF">
      <w:pPr>
        <w:pStyle w:val="ListParagraph"/>
        <w:numPr>
          <w:ilvl w:val="0"/>
          <w:numId w:val="15"/>
        </w:numPr>
        <w:jc w:val="both"/>
      </w:pPr>
      <w:r w:rsidRPr="00912C36">
        <w:t xml:space="preserve">Parent Concern: Parents raised concerns about the transparency of funding allocations and how provisions are monitored. Some expressed frustration over </w:t>
      </w:r>
      <w:r w:rsidRPr="00912C36">
        <w:lastRenderedPageBreak/>
        <w:t>long waiting times for services such as occupational therapy despite available funding.</w:t>
      </w:r>
    </w:p>
    <w:p w14:paraId="382F24CF" w14:textId="77777777" w:rsidR="005939E6" w:rsidRPr="005939E6" w:rsidRDefault="00912C36" w:rsidP="00E43ADF">
      <w:pPr>
        <w:pStyle w:val="ListParagraph"/>
        <w:numPr>
          <w:ilvl w:val="1"/>
          <w:numId w:val="15"/>
        </w:numPr>
        <w:jc w:val="both"/>
      </w:pPr>
      <w:r w:rsidRPr="00912C36">
        <w:t>LA Response: Parents were encouraged to follow up with health services regarding waiting lists and check referral progress. Schools should ensure that resources are provided in the interim while waiting for additional support. The LA acknowledges that there is an ongoing shortage of occupational therapists.</w:t>
      </w:r>
    </w:p>
    <w:sectPr w:rsidR="005939E6" w:rsidRPr="005939E6" w:rsidSect="007617C9">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302"/>
    <w:multiLevelType w:val="multilevel"/>
    <w:tmpl w:val="8594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10511"/>
    <w:multiLevelType w:val="multilevel"/>
    <w:tmpl w:val="8594EE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A0D2BAF"/>
    <w:multiLevelType w:val="multilevel"/>
    <w:tmpl w:val="1C0C4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A65132"/>
    <w:multiLevelType w:val="multilevel"/>
    <w:tmpl w:val="8594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B6748"/>
    <w:multiLevelType w:val="multilevel"/>
    <w:tmpl w:val="8594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407B1"/>
    <w:multiLevelType w:val="multilevel"/>
    <w:tmpl w:val="8594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44750"/>
    <w:multiLevelType w:val="multilevel"/>
    <w:tmpl w:val="8594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46A5B"/>
    <w:multiLevelType w:val="multilevel"/>
    <w:tmpl w:val="8594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237DE"/>
    <w:multiLevelType w:val="multilevel"/>
    <w:tmpl w:val="8594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A0589"/>
    <w:multiLevelType w:val="multilevel"/>
    <w:tmpl w:val="35044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A149B3"/>
    <w:multiLevelType w:val="multilevel"/>
    <w:tmpl w:val="8594EE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56471D8"/>
    <w:multiLevelType w:val="multilevel"/>
    <w:tmpl w:val="8594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26C2A"/>
    <w:multiLevelType w:val="multilevel"/>
    <w:tmpl w:val="8594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55E12"/>
    <w:multiLevelType w:val="multilevel"/>
    <w:tmpl w:val="8594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591492"/>
    <w:multiLevelType w:val="multilevel"/>
    <w:tmpl w:val="8594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242803"/>
    <w:multiLevelType w:val="multilevel"/>
    <w:tmpl w:val="7E340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num>
  <w:num w:numId="3">
    <w:abstractNumId w:val="12"/>
  </w:num>
  <w:num w:numId="4">
    <w:abstractNumId w:val="10"/>
  </w:num>
  <w:num w:numId="5">
    <w:abstractNumId w:val="13"/>
  </w:num>
  <w:num w:numId="6">
    <w:abstractNumId w:val="8"/>
  </w:num>
  <w:num w:numId="7">
    <w:abstractNumId w:val="5"/>
  </w:num>
  <w:num w:numId="8">
    <w:abstractNumId w:val="1"/>
  </w:num>
  <w:num w:numId="9">
    <w:abstractNumId w:val="14"/>
  </w:num>
  <w:num w:numId="10">
    <w:abstractNumId w:val="7"/>
  </w:num>
  <w:num w:numId="11">
    <w:abstractNumId w:val="11"/>
  </w:num>
  <w:num w:numId="12">
    <w:abstractNumId w:val="6"/>
  </w:num>
  <w:num w:numId="13">
    <w:abstractNumId w:val="3"/>
  </w:num>
  <w:num w:numId="14">
    <w:abstractNumId w:val="4"/>
  </w:num>
  <w:num w:numId="15">
    <w:abstractNumId w:val="0"/>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D3"/>
    <w:rsid w:val="000074E5"/>
    <w:rsid w:val="00011EE2"/>
    <w:rsid w:val="00032BDF"/>
    <w:rsid w:val="00037544"/>
    <w:rsid w:val="000419E9"/>
    <w:rsid w:val="00061590"/>
    <w:rsid w:val="00063F1A"/>
    <w:rsid w:val="000656D6"/>
    <w:rsid w:val="0009202D"/>
    <w:rsid w:val="000925CF"/>
    <w:rsid w:val="00094FBA"/>
    <w:rsid w:val="000969BD"/>
    <w:rsid w:val="000B061B"/>
    <w:rsid w:val="000B3FB7"/>
    <w:rsid w:val="000B72BF"/>
    <w:rsid w:val="000C2DD6"/>
    <w:rsid w:val="000C3465"/>
    <w:rsid w:val="000E7EF7"/>
    <w:rsid w:val="00106349"/>
    <w:rsid w:val="00117B48"/>
    <w:rsid w:val="00121CB0"/>
    <w:rsid w:val="00137779"/>
    <w:rsid w:val="00147274"/>
    <w:rsid w:val="0019505A"/>
    <w:rsid w:val="001A67BE"/>
    <w:rsid w:val="001C0FD4"/>
    <w:rsid w:val="001D60AC"/>
    <w:rsid w:val="001E41E1"/>
    <w:rsid w:val="001F1337"/>
    <w:rsid w:val="0022307D"/>
    <w:rsid w:val="00233235"/>
    <w:rsid w:val="00234476"/>
    <w:rsid w:val="00236111"/>
    <w:rsid w:val="00241B57"/>
    <w:rsid w:val="0024392F"/>
    <w:rsid w:val="00274111"/>
    <w:rsid w:val="00285AC6"/>
    <w:rsid w:val="002921BF"/>
    <w:rsid w:val="002B3345"/>
    <w:rsid w:val="002B3583"/>
    <w:rsid w:val="002B4916"/>
    <w:rsid w:val="002B5D97"/>
    <w:rsid w:val="002C03A4"/>
    <w:rsid w:val="002C6621"/>
    <w:rsid w:val="002E19D3"/>
    <w:rsid w:val="002F1BB3"/>
    <w:rsid w:val="002F650A"/>
    <w:rsid w:val="00311D8C"/>
    <w:rsid w:val="00343A69"/>
    <w:rsid w:val="00355139"/>
    <w:rsid w:val="0037301C"/>
    <w:rsid w:val="003748E4"/>
    <w:rsid w:val="00386CBD"/>
    <w:rsid w:val="003B6954"/>
    <w:rsid w:val="003C3F9F"/>
    <w:rsid w:val="003D4CDD"/>
    <w:rsid w:val="003D52F2"/>
    <w:rsid w:val="003D779F"/>
    <w:rsid w:val="003F29DA"/>
    <w:rsid w:val="003F7ED3"/>
    <w:rsid w:val="004223E5"/>
    <w:rsid w:val="00427727"/>
    <w:rsid w:val="0043604C"/>
    <w:rsid w:val="00437F35"/>
    <w:rsid w:val="004515E9"/>
    <w:rsid w:val="00454066"/>
    <w:rsid w:val="004650C6"/>
    <w:rsid w:val="0047034C"/>
    <w:rsid w:val="00477639"/>
    <w:rsid w:val="004866A8"/>
    <w:rsid w:val="004877B9"/>
    <w:rsid w:val="004A48AD"/>
    <w:rsid w:val="004A49DA"/>
    <w:rsid w:val="004D3767"/>
    <w:rsid w:val="004F0F8D"/>
    <w:rsid w:val="004F6184"/>
    <w:rsid w:val="004F671E"/>
    <w:rsid w:val="00506C65"/>
    <w:rsid w:val="0051288A"/>
    <w:rsid w:val="00516B4A"/>
    <w:rsid w:val="00525B81"/>
    <w:rsid w:val="005275FA"/>
    <w:rsid w:val="00536A7D"/>
    <w:rsid w:val="00544E2C"/>
    <w:rsid w:val="0054724B"/>
    <w:rsid w:val="0056164D"/>
    <w:rsid w:val="00574680"/>
    <w:rsid w:val="005873B2"/>
    <w:rsid w:val="00590AA4"/>
    <w:rsid w:val="005939BD"/>
    <w:rsid w:val="005939E6"/>
    <w:rsid w:val="00593BA8"/>
    <w:rsid w:val="005A492F"/>
    <w:rsid w:val="005B2E06"/>
    <w:rsid w:val="005C3FCC"/>
    <w:rsid w:val="005C60C5"/>
    <w:rsid w:val="005D0CAF"/>
    <w:rsid w:val="005F616E"/>
    <w:rsid w:val="00604467"/>
    <w:rsid w:val="00604868"/>
    <w:rsid w:val="00616434"/>
    <w:rsid w:val="00616FC4"/>
    <w:rsid w:val="006266F9"/>
    <w:rsid w:val="00631B9B"/>
    <w:rsid w:val="00635512"/>
    <w:rsid w:val="006400FA"/>
    <w:rsid w:val="00641DD9"/>
    <w:rsid w:val="00645391"/>
    <w:rsid w:val="00663938"/>
    <w:rsid w:val="00674FA2"/>
    <w:rsid w:val="006934C7"/>
    <w:rsid w:val="006A2803"/>
    <w:rsid w:val="006C04BF"/>
    <w:rsid w:val="006C1A17"/>
    <w:rsid w:val="006C28A3"/>
    <w:rsid w:val="006D7A30"/>
    <w:rsid w:val="006F1465"/>
    <w:rsid w:val="00720393"/>
    <w:rsid w:val="0072104A"/>
    <w:rsid w:val="00737348"/>
    <w:rsid w:val="00737547"/>
    <w:rsid w:val="00756E77"/>
    <w:rsid w:val="007617C9"/>
    <w:rsid w:val="00774A5A"/>
    <w:rsid w:val="00781EDA"/>
    <w:rsid w:val="00786407"/>
    <w:rsid w:val="007A2A95"/>
    <w:rsid w:val="007B16E1"/>
    <w:rsid w:val="007B5162"/>
    <w:rsid w:val="007C3235"/>
    <w:rsid w:val="007C7961"/>
    <w:rsid w:val="007D7447"/>
    <w:rsid w:val="007E3BE1"/>
    <w:rsid w:val="007E55F1"/>
    <w:rsid w:val="007F62FD"/>
    <w:rsid w:val="00804DA3"/>
    <w:rsid w:val="0081649D"/>
    <w:rsid w:val="00817BD4"/>
    <w:rsid w:val="00824E8C"/>
    <w:rsid w:val="00830250"/>
    <w:rsid w:val="008463F7"/>
    <w:rsid w:val="00853D69"/>
    <w:rsid w:val="0085633B"/>
    <w:rsid w:val="008628E1"/>
    <w:rsid w:val="00863A16"/>
    <w:rsid w:val="008B41A3"/>
    <w:rsid w:val="008C17E8"/>
    <w:rsid w:val="008D4451"/>
    <w:rsid w:val="008E1F5C"/>
    <w:rsid w:val="008E4C4B"/>
    <w:rsid w:val="008F267A"/>
    <w:rsid w:val="00912C36"/>
    <w:rsid w:val="00934816"/>
    <w:rsid w:val="00945D1B"/>
    <w:rsid w:val="009555DC"/>
    <w:rsid w:val="00955D46"/>
    <w:rsid w:val="00961856"/>
    <w:rsid w:val="00961D85"/>
    <w:rsid w:val="009838D4"/>
    <w:rsid w:val="00990923"/>
    <w:rsid w:val="009A4E3E"/>
    <w:rsid w:val="009D0BA2"/>
    <w:rsid w:val="009F07B4"/>
    <w:rsid w:val="009F08A6"/>
    <w:rsid w:val="009F491E"/>
    <w:rsid w:val="00A12885"/>
    <w:rsid w:val="00A3061A"/>
    <w:rsid w:val="00A51733"/>
    <w:rsid w:val="00A6663C"/>
    <w:rsid w:val="00A82B7D"/>
    <w:rsid w:val="00A82DB8"/>
    <w:rsid w:val="00A848FB"/>
    <w:rsid w:val="00A8782D"/>
    <w:rsid w:val="00A97ADD"/>
    <w:rsid w:val="00A97DAE"/>
    <w:rsid w:val="00AA4CAC"/>
    <w:rsid w:val="00AB2EB7"/>
    <w:rsid w:val="00AB2F5E"/>
    <w:rsid w:val="00AC53A4"/>
    <w:rsid w:val="00AC753B"/>
    <w:rsid w:val="00AE21C4"/>
    <w:rsid w:val="00B04B91"/>
    <w:rsid w:val="00B13B59"/>
    <w:rsid w:val="00B50520"/>
    <w:rsid w:val="00B5502E"/>
    <w:rsid w:val="00B60C57"/>
    <w:rsid w:val="00B618D9"/>
    <w:rsid w:val="00B80027"/>
    <w:rsid w:val="00B81CA7"/>
    <w:rsid w:val="00B91BB5"/>
    <w:rsid w:val="00B95C2F"/>
    <w:rsid w:val="00B9690A"/>
    <w:rsid w:val="00BA07CE"/>
    <w:rsid w:val="00BB3B78"/>
    <w:rsid w:val="00BB6ED3"/>
    <w:rsid w:val="00BC71D6"/>
    <w:rsid w:val="00BE28C3"/>
    <w:rsid w:val="00C054AB"/>
    <w:rsid w:val="00C066FE"/>
    <w:rsid w:val="00C121C1"/>
    <w:rsid w:val="00C346CF"/>
    <w:rsid w:val="00C42D6C"/>
    <w:rsid w:val="00C4587D"/>
    <w:rsid w:val="00C53616"/>
    <w:rsid w:val="00C7419E"/>
    <w:rsid w:val="00C85AEE"/>
    <w:rsid w:val="00C86369"/>
    <w:rsid w:val="00C97BDF"/>
    <w:rsid w:val="00CA4869"/>
    <w:rsid w:val="00CA732D"/>
    <w:rsid w:val="00CB65CC"/>
    <w:rsid w:val="00CD1959"/>
    <w:rsid w:val="00CD6112"/>
    <w:rsid w:val="00CF1958"/>
    <w:rsid w:val="00D317D2"/>
    <w:rsid w:val="00D65C60"/>
    <w:rsid w:val="00D75F44"/>
    <w:rsid w:val="00D76A9F"/>
    <w:rsid w:val="00D833E6"/>
    <w:rsid w:val="00D93226"/>
    <w:rsid w:val="00D93334"/>
    <w:rsid w:val="00DA4BD7"/>
    <w:rsid w:val="00DA5BE2"/>
    <w:rsid w:val="00DA70C4"/>
    <w:rsid w:val="00DB5A2B"/>
    <w:rsid w:val="00DB7051"/>
    <w:rsid w:val="00DC43C8"/>
    <w:rsid w:val="00DC6B1B"/>
    <w:rsid w:val="00DD1274"/>
    <w:rsid w:val="00DF5296"/>
    <w:rsid w:val="00E2231A"/>
    <w:rsid w:val="00E2342F"/>
    <w:rsid w:val="00E31946"/>
    <w:rsid w:val="00E35267"/>
    <w:rsid w:val="00E43ADF"/>
    <w:rsid w:val="00E447CD"/>
    <w:rsid w:val="00E57BF0"/>
    <w:rsid w:val="00E60CC5"/>
    <w:rsid w:val="00E71C2C"/>
    <w:rsid w:val="00E73147"/>
    <w:rsid w:val="00E80021"/>
    <w:rsid w:val="00E8198D"/>
    <w:rsid w:val="00E85BAA"/>
    <w:rsid w:val="00EA1B99"/>
    <w:rsid w:val="00ED4696"/>
    <w:rsid w:val="00ED607C"/>
    <w:rsid w:val="00EE0554"/>
    <w:rsid w:val="00EE264A"/>
    <w:rsid w:val="00EE4857"/>
    <w:rsid w:val="00EE5A7E"/>
    <w:rsid w:val="00EF5E1C"/>
    <w:rsid w:val="00EF6C98"/>
    <w:rsid w:val="00F014FC"/>
    <w:rsid w:val="00F07702"/>
    <w:rsid w:val="00F1230E"/>
    <w:rsid w:val="00F141D0"/>
    <w:rsid w:val="00F24F86"/>
    <w:rsid w:val="00F26688"/>
    <w:rsid w:val="00F45BFA"/>
    <w:rsid w:val="00F526CC"/>
    <w:rsid w:val="00F546A2"/>
    <w:rsid w:val="00F608FE"/>
    <w:rsid w:val="00F60B11"/>
    <w:rsid w:val="00F62795"/>
    <w:rsid w:val="00F628EB"/>
    <w:rsid w:val="00F87AD8"/>
    <w:rsid w:val="00F9212D"/>
    <w:rsid w:val="00FD0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99FA"/>
  <w15:chartTrackingRefBased/>
  <w15:docId w15:val="{FF01AB1B-55FA-4207-8A13-7BDF0511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6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ED3"/>
    <w:rPr>
      <w:rFonts w:eastAsiaTheme="majorEastAsia" w:cstheme="majorBidi"/>
      <w:color w:val="272727" w:themeColor="text1" w:themeTint="D8"/>
    </w:rPr>
  </w:style>
  <w:style w:type="paragraph" w:styleId="Title">
    <w:name w:val="Title"/>
    <w:basedOn w:val="Normal"/>
    <w:next w:val="Normal"/>
    <w:link w:val="TitleChar"/>
    <w:uiPriority w:val="10"/>
    <w:qFormat/>
    <w:rsid w:val="00BB6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ED3"/>
    <w:pPr>
      <w:spacing w:before="160"/>
      <w:jc w:val="center"/>
    </w:pPr>
    <w:rPr>
      <w:i/>
      <w:iCs/>
      <w:color w:val="404040" w:themeColor="text1" w:themeTint="BF"/>
    </w:rPr>
  </w:style>
  <w:style w:type="character" w:customStyle="1" w:styleId="QuoteChar">
    <w:name w:val="Quote Char"/>
    <w:basedOn w:val="DefaultParagraphFont"/>
    <w:link w:val="Quote"/>
    <w:uiPriority w:val="29"/>
    <w:rsid w:val="00BB6ED3"/>
    <w:rPr>
      <w:i/>
      <w:iCs/>
      <w:color w:val="404040" w:themeColor="text1" w:themeTint="BF"/>
    </w:rPr>
  </w:style>
  <w:style w:type="paragraph" w:styleId="ListParagraph">
    <w:name w:val="List Paragraph"/>
    <w:basedOn w:val="Normal"/>
    <w:uiPriority w:val="34"/>
    <w:qFormat/>
    <w:rsid w:val="00BB6ED3"/>
    <w:pPr>
      <w:ind w:left="720"/>
      <w:contextualSpacing/>
    </w:pPr>
  </w:style>
  <w:style w:type="character" w:styleId="IntenseEmphasis">
    <w:name w:val="Intense Emphasis"/>
    <w:basedOn w:val="DefaultParagraphFont"/>
    <w:uiPriority w:val="21"/>
    <w:qFormat/>
    <w:rsid w:val="00BB6ED3"/>
    <w:rPr>
      <w:i/>
      <w:iCs/>
      <w:color w:val="0F4761" w:themeColor="accent1" w:themeShade="BF"/>
    </w:rPr>
  </w:style>
  <w:style w:type="paragraph" w:styleId="IntenseQuote">
    <w:name w:val="Intense Quote"/>
    <w:basedOn w:val="Normal"/>
    <w:next w:val="Normal"/>
    <w:link w:val="IntenseQuoteChar"/>
    <w:uiPriority w:val="30"/>
    <w:qFormat/>
    <w:rsid w:val="00BB6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ED3"/>
    <w:rPr>
      <w:i/>
      <w:iCs/>
      <w:color w:val="0F4761" w:themeColor="accent1" w:themeShade="BF"/>
    </w:rPr>
  </w:style>
  <w:style w:type="character" w:styleId="IntenseReference">
    <w:name w:val="Intense Reference"/>
    <w:basedOn w:val="DefaultParagraphFont"/>
    <w:uiPriority w:val="32"/>
    <w:qFormat/>
    <w:rsid w:val="00BB6ED3"/>
    <w:rPr>
      <w:b/>
      <w:bCs/>
      <w:smallCaps/>
      <w:color w:val="0F4761" w:themeColor="accent1" w:themeShade="BF"/>
      <w:spacing w:val="5"/>
    </w:rPr>
  </w:style>
  <w:style w:type="paragraph" w:styleId="BalloonText">
    <w:name w:val="Balloon Text"/>
    <w:basedOn w:val="Normal"/>
    <w:link w:val="BalloonTextChar"/>
    <w:uiPriority w:val="99"/>
    <w:semiHidden/>
    <w:unhideWhenUsed/>
    <w:rsid w:val="00032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1519">
      <w:bodyDiv w:val="1"/>
      <w:marLeft w:val="0"/>
      <w:marRight w:val="0"/>
      <w:marTop w:val="0"/>
      <w:marBottom w:val="0"/>
      <w:divBdr>
        <w:top w:val="none" w:sz="0" w:space="0" w:color="auto"/>
        <w:left w:val="none" w:sz="0" w:space="0" w:color="auto"/>
        <w:bottom w:val="none" w:sz="0" w:space="0" w:color="auto"/>
        <w:right w:val="none" w:sz="0" w:space="0" w:color="auto"/>
      </w:divBdr>
    </w:div>
    <w:div w:id="69812541">
      <w:bodyDiv w:val="1"/>
      <w:marLeft w:val="0"/>
      <w:marRight w:val="0"/>
      <w:marTop w:val="0"/>
      <w:marBottom w:val="0"/>
      <w:divBdr>
        <w:top w:val="none" w:sz="0" w:space="0" w:color="auto"/>
        <w:left w:val="none" w:sz="0" w:space="0" w:color="auto"/>
        <w:bottom w:val="none" w:sz="0" w:space="0" w:color="auto"/>
        <w:right w:val="none" w:sz="0" w:space="0" w:color="auto"/>
      </w:divBdr>
    </w:div>
    <w:div w:id="78990683">
      <w:bodyDiv w:val="1"/>
      <w:marLeft w:val="0"/>
      <w:marRight w:val="0"/>
      <w:marTop w:val="0"/>
      <w:marBottom w:val="0"/>
      <w:divBdr>
        <w:top w:val="none" w:sz="0" w:space="0" w:color="auto"/>
        <w:left w:val="none" w:sz="0" w:space="0" w:color="auto"/>
        <w:bottom w:val="none" w:sz="0" w:space="0" w:color="auto"/>
        <w:right w:val="none" w:sz="0" w:space="0" w:color="auto"/>
      </w:divBdr>
    </w:div>
    <w:div w:id="150954123">
      <w:bodyDiv w:val="1"/>
      <w:marLeft w:val="0"/>
      <w:marRight w:val="0"/>
      <w:marTop w:val="0"/>
      <w:marBottom w:val="0"/>
      <w:divBdr>
        <w:top w:val="none" w:sz="0" w:space="0" w:color="auto"/>
        <w:left w:val="none" w:sz="0" w:space="0" w:color="auto"/>
        <w:bottom w:val="none" w:sz="0" w:space="0" w:color="auto"/>
        <w:right w:val="none" w:sz="0" w:space="0" w:color="auto"/>
      </w:divBdr>
    </w:div>
    <w:div w:id="191234667">
      <w:bodyDiv w:val="1"/>
      <w:marLeft w:val="0"/>
      <w:marRight w:val="0"/>
      <w:marTop w:val="0"/>
      <w:marBottom w:val="0"/>
      <w:divBdr>
        <w:top w:val="none" w:sz="0" w:space="0" w:color="auto"/>
        <w:left w:val="none" w:sz="0" w:space="0" w:color="auto"/>
        <w:bottom w:val="none" w:sz="0" w:space="0" w:color="auto"/>
        <w:right w:val="none" w:sz="0" w:space="0" w:color="auto"/>
      </w:divBdr>
    </w:div>
    <w:div w:id="519049202">
      <w:bodyDiv w:val="1"/>
      <w:marLeft w:val="0"/>
      <w:marRight w:val="0"/>
      <w:marTop w:val="0"/>
      <w:marBottom w:val="0"/>
      <w:divBdr>
        <w:top w:val="none" w:sz="0" w:space="0" w:color="auto"/>
        <w:left w:val="none" w:sz="0" w:space="0" w:color="auto"/>
        <w:bottom w:val="none" w:sz="0" w:space="0" w:color="auto"/>
        <w:right w:val="none" w:sz="0" w:space="0" w:color="auto"/>
      </w:divBdr>
    </w:div>
    <w:div w:id="845097993">
      <w:bodyDiv w:val="1"/>
      <w:marLeft w:val="0"/>
      <w:marRight w:val="0"/>
      <w:marTop w:val="0"/>
      <w:marBottom w:val="0"/>
      <w:divBdr>
        <w:top w:val="none" w:sz="0" w:space="0" w:color="auto"/>
        <w:left w:val="none" w:sz="0" w:space="0" w:color="auto"/>
        <w:bottom w:val="none" w:sz="0" w:space="0" w:color="auto"/>
        <w:right w:val="none" w:sz="0" w:space="0" w:color="auto"/>
      </w:divBdr>
    </w:div>
    <w:div w:id="854198732">
      <w:bodyDiv w:val="1"/>
      <w:marLeft w:val="0"/>
      <w:marRight w:val="0"/>
      <w:marTop w:val="0"/>
      <w:marBottom w:val="0"/>
      <w:divBdr>
        <w:top w:val="none" w:sz="0" w:space="0" w:color="auto"/>
        <w:left w:val="none" w:sz="0" w:space="0" w:color="auto"/>
        <w:bottom w:val="none" w:sz="0" w:space="0" w:color="auto"/>
        <w:right w:val="none" w:sz="0" w:space="0" w:color="auto"/>
      </w:divBdr>
    </w:div>
    <w:div w:id="873419917">
      <w:bodyDiv w:val="1"/>
      <w:marLeft w:val="0"/>
      <w:marRight w:val="0"/>
      <w:marTop w:val="0"/>
      <w:marBottom w:val="0"/>
      <w:divBdr>
        <w:top w:val="none" w:sz="0" w:space="0" w:color="auto"/>
        <w:left w:val="none" w:sz="0" w:space="0" w:color="auto"/>
        <w:bottom w:val="none" w:sz="0" w:space="0" w:color="auto"/>
        <w:right w:val="none" w:sz="0" w:space="0" w:color="auto"/>
      </w:divBdr>
    </w:div>
    <w:div w:id="884945762">
      <w:bodyDiv w:val="1"/>
      <w:marLeft w:val="0"/>
      <w:marRight w:val="0"/>
      <w:marTop w:val="0"/>
      <w:marBottom w:val="0"/>
      <w:divBdr>
        <w:top w:val="none" w:sz="0" w:space="0" w:color="auto"/>
        <w:left w:val="none" w:sz="0" w:space="0" w:color="auto"/>
        <w:bottom w:val="none" w:sz="0" w:space="0" w:color="auto"/>
        <w:right w:val="none" w:sz="0" w:space="0" w:color="auto"/>
      </w:divBdr>
    </w:div>
    <w:div w:id="913273260">
      <w:bodyDiv w:val="1"/>
      <w:marLeft w:val="0"/>
      <w:marRight w:val="0"/>
      <w:marTop w:val="0"/>
      <w:marBottom w:val="0"/>
      <w:divBdr>
        <w:top w:val="none" w:sz="0" w:space="0" w:color="auto"/>
        <w:left w:val="none" w:sz="0" w:space="0" w:color="auto"/>
        <w:bottom w:val="none" w:sz="0" w:space="0" w:color="auto"/>
        <w:right w:val="none" w:sz="0" w:space="0" w:color="auto"/>
      </w:divBdr>
    </w:div>
    <w:div w:id="1008486602">
      <w:bodyDiv w:val="1"/>
      <w:marLeft w:val="0"/>
      <w:marRight w:val="0"/>
      <w:marTop w:val="0"/>
      <w:marBottom w:val="0"/>
      <w:divBdr>
        <w:top w:val="none" w:sz="0" w:space="0" w:color="auto"/>
        <w:left w:val="none" w:sz="0" w:space="0" w:color="auto"/>
        <w:bottom w:val="none" w:sz="0" w:space="0" w:color="auto"/>
        <w:right w:val="none" w:sz="0" w:space="0" w:color="auto"/>
      </w:divBdr>
    </w:div>
    <w:div w:id="1033766296">
      <w:bodyDiv w:val="1"/>
      <w:marLeft w:val="0"/>
      <w:marRight w:val="0"/>
      <w:marTop w:val="0"/>
      <w:marBottom w:val="0"/>
      <w:divBdr>
        <w:top w:val="none" w:sz="0" w:space="0" w:color="auto"/>
        <w:left w:val="none" w:sz="0" w:space="0" w:color="auto"/>
        <w:bottom w:val="none" w:sz="0" w:space="0" w:color="auto"/>
        <w:right w:val="none" w:sz="0" w:space="0" w:color="auto"/>
      </w:divBdr>
    </w:div>
    <w:div w:id="1102529938">
      <w:bodyDiv w:val="1"/>
      <w:marLeft w:val="0"/>
      <w:marRight w:val="0"/>
      <w:marTop w:val="0"/>
      <w:marBottom w:val="0"/>
      <w:divBdr>
        <w:top w:val="none" w:sz="0" w:space="0" w:color="auto"/>
        <w:left w:val="none" w:sz="0" w:space="0" w:color="auto"/>
        <w:bottom w:val="none" w:sz="0" w:space="0" w:color="auto"/>
        <w:right w:val="none" w:sz="0" w:space="0" w:color="auto"/>
      </w:divBdr>
    </w:div>
    <w:div w:id="1167283869">
      <w:bodyDiv w:val="1"/>
      <w:marLeft w:val="0"/>
      <w:marRight w:val="0"/>
      <w:marTop w:val="0"/>
      <w:marBottom w:val="0"/>
      <w:divBdr>
        <w:top w:val="none" w:sz="0" w:space="0" w:color="auto"/>
        <w:left w:val="none" w:sz="0" w:space="0" w:color="auto"/>
        <w:bottom w:val="none" w:sz="0" w:space="0" w:color="auto"/>
        <w:right w:val="none" w:sz="0" w:space="0" w:color="auto"/>
      </w:divBdr>
    </w:div>
    <w:div w:id="1225525868">
      <w:bodyDiv w:val="1"/>
      <w:marLeft w:val="0"/>
      <w:marRight w:val="0"/>
      <w:marTop w:val="0"/>
      <w:marBottom w:val="0"/>
      <w:divBdr>
        <w:top w:val="none" w:sz="0" w:space="0" w:color="auto"/>
        <w:left w:val="none" w:sz="0" w:space="0" w:color="auto"/>
        <w:bottom w:val="none" w:sz="0" w:space="0" w:color="auto"/>
        <w:right w:val="none" w:sz="0" w:space="0" w:color="auto"/>
      </w:divBdr>
    </w:div>
    <w:div w:id="1263952537">
      <w:bodyDiv w:val="1"/>
      <w:marLeft w:val="0"/>
      <w:marRight w:val="0"/>
      <w:marTop w:val="0"/>
      <w:marBottom w:val="0"/>
      <w:divBdr>
        <w:top w:val="none" w:sz="0" w:space="0" w:color="auto"/>
        <w:left w:val="none" w:sz="0" w:space="0" w:color="auto"/>
        <w:bottom w:val="none" w:sz="0" w:space="0" w:color="auto"/>
        <w:right w:val="none" w:sz="0" w:space="0" w:color="auto"/>
      </w:divBdr>
    </w:div>
    <w:div w:id="1308514238">
      <w:bodyDiv w:val="1"/>
      <w:marLeft w:val="0"/>
      <w:marRight w:val="0"/>
      <w:marTop w:val="0"/>
      <w:marBottom w:val="0"/>
      <w:divBdr>
        <w:top w:val="none" w:sz="0" w:space="0" w:color="auto"/>
        <w:left w:val="none" w:sz="0" w:space="0" w:color="auto"/>
        <w:bottom w:val="none" w:sz="0" w:space="0" w:color="auto"/>
        <w:right w:val="none" w:sz="0" w:space="0" w:color="auto"/>
      </w:divBdr>
    </w:div>
    <w:div w:id="1394960957">
      <w:bodyDiv w:val="1"/>
      <w:marLeft w:val="0"/>
      <w:marRight w:val="0"/>
      <w:marTop w:val="0"/>
      <w:marBottom w:val="0"/>
      <w:divBdr>
        <w:top w:val="none" w:sz="0" w:space="0" w:color="auto"/>
        <w:left w:val="none" w:sz="0" w:space="0" w:color="auto"/>
        <w:bottom w:val="none" w:sz="0" w:space="0" w:color="auto"/>
        <w:right w:val="none" w:sz="0" w:space="0" w:color="auto"/>
      </w:divBdr>
    </w:div>
    <w:div w:id="1396779374">
      <w:bodyDiv w:val="1"/>
      <w:marLeft w:val="0"/>
      <w:marRight w:val="0"/>
      <w:marTop w:val="0"/>
      <w:marBottom w:val="0"/>
      <w:divBdr>
        <w:top w:val="none" w:sz="0" w:space="0" w:color="auto"/>
        <w:left w:val="none" w:sz="0" w:space="0" w:color="auto"/>
        <w:bottom w:val="none" w:sz="0" w:space="0" w:color="auto"/>
        <w:right w:val="none" w:sz="0" w:space="0" w:color="auto"/>
      </w:divBdr>
    </w:div>
    <w:div w:id="1483961397">
      <w:bodyDiv w:val="1"/>
      <w:marLeft w:val="0"/>
      <w:marRight w:val="0"/>
      <w:marTop w:val="0"/>
      <w:marBottom w:val="0"/>
      <w:divBdr>
        <w:top w:val="none" w:sz="0" w:space="0" w:color="auto"/>
        <w:left w:val="none" w:sz="0" w:space="0" w:color="auto"/>
        <w:bottom w:val="none" w:sz="0" w:space="0" w:color="auto"/>
        <w:right w:val="none" w:sz="0" w:space="0" w:color="auto"/>
      </w:divBdr>
    </w:div>
    <w:div w:id="1488786514">
      <w:bodyDiv w:val="1"/>
      <w:marLeft w:val="0"/>
      <w:marRight w:val="0"/>
      <w:marTop w:val="0"/>
      <w:marBottom w:val="0"/>
      <w:divBdr>
        <w:top w:val="none" w:sz="0" w:space="0" w:color="auto"/>
        <w:left w:val="none" w:sz="0" w:space="0" w:color="auto"/>
        <w:bottom w:val="none" w:sz="0" w:space="0" w:color="auto"/>
        <w:right w:val="none" w:sz="0" w:space="0" w:color="auto"/>
      </w:divBdr>
    </w:div>
    <w:div w:id="1491022203">
      <w:bodyDiv w:val="1"/>
      <w:marLeft w:val="0"/>
      <w:marRight w:val="0"/>
      <w:marTop w:val="0"/>
      <w:marBottom w:val="0"/>
      <w:divBdr>
        <w:top w:val="none" w:sz="0" w:space="0" w:color="auto"/>
        <w:left w:val="none" w:sz="0" w:space="0" w:color="auto"/>
        <w:bottom w:val="none" w:sz="0" w:space="0" w:color="auto"/>
        <w:right w:val="none" w:sz="0" w:space="0" w:color="auto"/>
      </w:divBdr>
    </w:div>
    <w:div w:id="1636445465">
      <w:bodyDiv w:val="1"/>
      <w:marLeft w:val="0"/>
      <w:marRight w:val="0"/>
      <w:marTop w:val="0"/>
      <w:marBottom w:val="0"/>
      <w:divBdr>
        <w:top w:val="none" w:sz="0" w:space="0" w:color="auto"/>
        <w:left w:val="none" w:sz="0" w:space="0" w:color="auto"/>
        <w:bottom w:val="none" w:sz="0" w:space="0" w:color="auto"/>
        <w:right w:val="none" w:sz="0" w:space="0" w:color="auto"/>
      </w:divBdr>
    </w:div>
    <w:div w:id="1684236650">
      <w:bodyDiv w:val="1"/>
      <w:marLeft w:val="0"/>
      <w:marRight w:val="0"/>
      <w:marTop w:val="0"/>
      <w:marBottom w:val="0"/>
      <w:divBdr>
        <w:top w:val="none" w:sz="0" w:space="0" w:color="auto"/>
        <w:left w:val="none" w:sz="0" w:space="0" w:color="auto"/>
        <w:bottom w:val="none" w:sz="0" w:space="0" w:color="auto"/>
        <w:right w:val="none" w:sz="0" w:space="0" w:color="auto"/>
      </w:divBdr>
    </w:div>
    <w:div w:id="1908027972">
      <w:bodyDiv w:val="1"/>
      <w:marLeft w:val="0"/>
      <w:marRight w:val="0"/>
      <w:marTop w:val="0"/>
      <w:marBottom w:val="0"/>
      <w:divBdr>
        <w:top w:val="none" w:sz="0" w:space="0" w:color="auto"/>
        <w:left w:val="none" w:sz="0" w:space="0" w:color="auto"/>
        <w:bottom w:val="none" w:sz="0" w:space="0" w:color="auto"/>
        <w:right w:val="none" w:sz="0" w:space="0" w:color="auto"/>
      </w:divBdr>
    </w:div>
    <w:div w:id="1917546984">
      <w:bodyDiv w:val="1"/>
      <w:marLeft w:val="0"/>
      <w:marRight w:val="0"/>
      <w:marTop w:val="0"/>
      <w:marBottom w:val="0"/>
      <w:divBdr>
        <w:top w:val="none" w:sz="0" w:space="0" w:color="auto"/>
        <w:left w:val="none" w:sz="0" w:space="0" w:color="auto"/>
        <w:bottom w:val="none" w:sz="0" w:space="0" w:color="auto"/>
        <w:right w:val="none" w:sz="0" w:space="0" w:color="auto"/>
      </w:divBdr>
    </w:div>
    <w:div w:id="1953903233">
      <w:bodyDiv w:val="1"/>
      <w:marLeft w:val="0"/>
      <w:marRight w:val="0"/>
      <w:marTop w:val="0"/>
      <w:marBottom w:val="0"/>
      <w:divBdr>
        <w:top w:val="none" w:sz="0" w:space="0" w:color="auto"/>
        <w:left w:val="none" w:sz="0" w:space="0" w:color="auto"/>
        <w:bottom w:val="none" w:sz="0" w:space="0" w:color="auto"/>
        <w:right w:val="none" w:sz="0" w:space="0" w:color="auto"/>
      </w:divBdr>
    </w:div>
    <w:div w:id="21072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31F54033F4A42AC32E5E282C933B3" ma:contentTypeVersion="18" ma:contentTypeDescription="Create a new document." ma:contentTypeScope="" ma:versionID="d3af7a9fc89ba2a47a9a27228da2521d">
  <xsd:schema xmlns:xsd="http://www.w3.org/2001/XMLSchema" xmlns:xs="http://www.w3.org/2001/XMLSchema" xmlns:p="http://schemas.microsoft.com/office/2006/metadata/properties" xmlns:ns3="0cf42618-716c-451f-9f61-9988e37c167b" xmlns:ns4="dddda99f-9d95-46ba-8c20-2b33002aed46" targetNamespace="http://schemas.microsoft.com/office/2006/metadata/properties" ma:root="true" ma:fieldsID="a42e38af7bb47d45ca69eb48bc8de6e1" ns3:_="" ns4:_="">
    <xsd:import namespace="0cf42618-716c-451f-9f61-9988e37c167b"/>
    <xsd:import namespace="dddda99f-9d95-46ba-8c20-2b33002aed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2618-716c-451f-9f61-9988e37c1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da99f-9d95-46ba-8c20-2b33002aed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f42618-716c-451f-9f61-9988e37c16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9E691-C281-44AC-A272-B1DB834B6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2618-716c-451f-9f61-9988e37c167b"/>
    <ds:schemaRef ds:uri="dddda99f-9d95-46ba-8c20-2b33002ae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7F468-8828-4AA7-AFEB-89043DB516D5}">
  <ds:schemaRefs>
    <ds:schemaRef ds:uri="http://schemas.microsoft.com/sharepoint/v3/contenttype/forms"/>
  </ds:schemaRefs>
</ds:datastoreItem>
</file>

<file path=customXml/itemProps3.xml><?xml version="1.0" encoding="utf-8"?>
<ds:datastoreItem xmlns:ds="http://schemas.openxmlformats.org/officeDocument/2006/customXml" ds:itemID="{D41C7354-9ADD-4E01-B8D8-C02EE03BF012}">
  <ds:schemaRefs>
    <ds:schemaRef ds:uri="http://purl.org/dc/elements/1.1/"/>
    <ds:schemaRef ds:uri="http://schemas.microsoft.com/office/2006/metadata/properties"/>
    <ds:schemaRef ds:uri="dddda99f-9d95-46ba-8c20-2b33002aed46"/>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cf42618-716c-451f-9f61-9988e37c167b"/>
    <ds:schemaRef ds:uri="http://www.w3.org/XML/1998/namespace"/>
    <ds:schemaRef ds:uri="http://purl.org/dc/dcmitype/"/>
  </ds:schemaRefs>
</ds:datastoreItem>
</file>

<file path=customXml/itemProps4.xml><?xml version="1.0" encoding="utf-8"?>
<ds:datastoreItem xmlns:ds="http://schemas.openxmlformats.org/officeDocument/2006/customXml" ds:itemID="{C070A318-BBFA-44F2-9C5F-FF462118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Savitrie</dc:creator>
  <cp:keywords/>
  <dc:description/>
  <cp:lastModifiedBy>Ian Mcfee</cp:lastModifiedBy>
  <cp:revision>2</cp:revision>
  <dcterms:created xsi:type="dcterms:W3CDTF">2025-01-22T13:45:00Z</dcterms:created>
  <dcterms:modified xsi:type="dcterms:W3CDTF">2025-01-22T13:45:00Z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0x010100FAB31F54033F4A42AC32E5E282C933B3</vt:lpwstr>
  </property>
</Properties>
</file>